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7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10347"/>
        <w:gridCol w:w="290"/>
      </w:tblGrid>
      <w:tr w:rsidR="007D3CD5" w:rsidRPr="00935B54" w14:paraId="7BFB8B14" w14:textId="77777777" w:rsidTr="00D42B11">
        <w:trPr>
          <w:gridAfter w:val="1"/>
          <w:wAfter w:w="290" w:type="dxa"/>
          <w:trHeight w:val="377"/>
        </w:trPr>
        <w:tc>
          <w:tcPr>
            <w:tcW w:w="10347" w:type="dxa"/>
            <w:vAlign w:val="center"/>
            <w:hideMark/>
          </w:tcPr>
          <w:p w14:paraId="3BFD3589" w14:textId="77777777" w:rsidR="007D3CD5" w:rsidRPr="00935B54" w:rsidRDefault="007D3CD5" w:rsidP="007405EE">
            <w:pPr>
              <w:tabs>
                <w:tab w:val="left" w:pos="284"/>
              </w:tabs>
              <w:spacing w:before="240" w:after="0" w:line="360" w:lineRule="auto"/>
              <w:ind w:left="283" w:right="171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8"/>
                <w:szCs w:val="28"/>
              </w:rPr>
            </w:pPr>
            <w:r w:rsidRPr="00D42B11">
              <w:rPr>
                <w:rFonts w:asciiTheme="minorHAnsi" w:hAnsiTheme="minorHAnsi" w:cstheme="minorHAnsi"/>
                <w:b/>
                <w:bCs/>
                <w:color w:val="4472C4" w:themeColor="accent1"/>
                <w:sz w:val="32"/>
                <w:szCs w:val="32"/>
              </w:rPr>
              <w:t>POLITICA PER LA PARITÀ DI GENERE</w:t>
            </w:r>
          </w:p>
        </w:tc>
      </w:tr>
      <w:tr w:rsidR="007D3CD5" w:rsidRPr="000A3CDA" w14:paraId="08F6B0AC" w14:textId="77777777" w:rsidTr="00D42B11">
        <w:trPr>
          <w:gridAfter w:val="1"/>
          <w:wAfter w:w="290" w:type="dxa"/>
        </w:trPr>
        <w:tc>
          <w:tcPr>
            <w:tcW w:w="10347" w:type="dxa"/>
            <w:shd w:val="clear" w:color="auto" w:fill="FFFFFF" w:themeFill="background1"/>
          </w:tcPr>
          <w:p w14:paraId="2C4C5F74" w14:textId="77777777" w:rsidR="007D3CD5" w:rsidRPr="000A3CDA" w:rsidRDefault="007D3CD5" w:rsidP="007405EE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7D3CD5" w:rsidRPr="000A3CDA" w14:paraId="218217FD" w14:textId="77777777" w:rsidTr="001A59B2">
        <w:tc>
          <w:tcPr>
            <w:tcW w:w="10637" w:type="dxa"/>
            <w:gridSpan w:val="2"/>
            <w:shd w:val="clear" w:color="auto" w:fill="FFFFFF" w:themeFill="background1"/>
          </w:tcPr>
          <w:p w14:paraId="42C87870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Mf Group S.r.l. promuove un ambiente di lavoro equo, inclusivo e rispettoso delle persone, impegnandosi a garantire la parità di genere e a favorire la piena valorizzazione delle competenze e delle professionalità presenti all’interno dell’organizzazione.</w:t>
            </w:r>
          </w:p>
          <w:p w14:paraId="1FC12C84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L’azienda riconosce l’importanza di assicurare pari opportunità di crescita e sviluppo professionale a tutte le persone, sostenendo la partecipazione equilibrata di donne e uomini nei diversi ruoli e livelli organizzativi.</w:t>
            </w:r>
          </w:p>
          <w:p w14:paraId="50D596E6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In coerenza con la prassi UNI/</w:t>
            </w:r>
            <w:proofErr w:type="spellStart"/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PdR</w:t>
            </w:r>
            <w:proofErr w:type="spellEnd"/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 xml:space="preserve"> 125:2022, Mf Group S.r.l. sviluppa le proprie politiche e azioni in materia di parità di genere nelle seguenti aree:</w:t>
            </w:r>
          </w:p>
          <w:p w14:paraId="2D0AD251" w14:textId="77777777" w:rsidR="007405EE" w:rsidRPr="007405EE" w:rsidRDefault="007405EE" w:rsidP="007405EE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Cultura e strategia</w:t>
            </w:r>
          </w:p>
          <w:p w14:paraId="13334253" w14:textId="77777777" w:rsidR="007405EE" w:rsidRPr="007405EE" w:rsidRDefault="007405EE" w:rsidP="007405EE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Governance</w:t>
            </w:r>
          </w:p>
          <w:p w14:paraId="308415E9" w14:textId="77777777" w:rsidR="007405EE" w:rsidRPr="007405EE" w:rsidRDefault="007405EE" w:rsidP="007405EE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Processi HR</w:t>
            </w:r>
          </w:p>
          <w:p w14:paraId="5649687B" w14:textId="77777777" w:rsidR="007405EE" w:rsidRPr="007405EE" w:rsidRDefault="007405EE" w:rsidP="007405EE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Opportunità di crescita e inclusione</w:t>
            </w:r>
          </w:p>
          <w:p w14:paraId="593A128B" w14:textId="77777777" w:rsidR="007405EE" w:rsidRPr="007405EE" w:rsidRDefault="007405EE" w:rsidP="007405EE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Equità remunerativa</w:t>
            </w:r>
          </w:p>
          <w:p w14:paraId="56059F22" w14:textId="09A597D7" w:rsidR="007405EE" w:rsidRPr="007405EE" w:rsidRDefault="007405EE" w:rsidP="00B5590A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Genitorialità e conciliazione vita-lavoro</w:t>
            </w:r>
          </w:p>
          <w:p w14:paraId="30B6B3B1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Equità salariale</w:t>
            </w:r>
          </w:p>
          <w:p w14:paraId="6C186D0F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Mf Group S.r.l. garantisce il principio di equità retributiva tra donne e uomini lungo tutto il percorso professionale all’interno dell’organizzazione.</w:t>
            </w:r>
          </w:p>
          <w:p w14:paraId="001CB78A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La determinazione della retribuzione avviene sulla base del ruolo ricoperto, delle responsabilità assegnate e delle competenze professionali, senza alcuna distinzione legata al genere.</w:t>
            </w:r>
          </w:p>
          <w:p w14:paraId="3A76FF32" w14:textId="30BEC72F" w:rsidR="007405EE" w:rsidRPr="007405EE" w:rsidRDefault="007405EE" w:rsidP="00B5590A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Eventuali integrazioni retributive, come premi o benefit, sono riconosciute esclusivamente sulla base dei risultati conseguiti e delle performance individuali.</w:t>
            </w:r>
          </w:p>
          <w:p w14:paraId="0228ED85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Selezione e assunzione</w:t>
            </w:r>
          </w:p>
          <w:p w14:paraId="772CBE50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Le attività di selezione e inserimento del personale sono svolte secondo criteri di imparzialità, trasparenza e pari opportunità.</w:t>
            </w:r>
          </w:p>
          <w:p w14:paraId="0A8DE958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In particolare, l’organizzazione si impegna a:</w:t>
            </w:r>
          </w:p>
          <w:p w14:paraId="013D9D21" w14:textId="77777777" w:rsidR="007405EE" w:rsidRPr="007405EE" w:rsidRDefault="007405EE" w:rsidP="006456EE">
            <w:pPr>
              <w:numPr>
                <w:ilvl w:val="0"/>
                <w:numId w:val="31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garantire che il processo di selezione avvenga in modo neutrale rispetto al genere;</w:t>
            </w:r>
          </w:p>
          <w:p w14:paraId="33C1AB65" w14:textId="77777777" w:rsidR="007405EE" w:rsidRPr="007405EE" w:rsidRDefault="007405EE" w:rsidP="006456EE">
            <w:pPr>
              <w:numPr>
                <w:ilvl w:val="0"/>
                <w:numId w:val="31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valutare le candidature sulla base di competenze, professionalità, specializzazione ed esperienza;</w:t>
            </w:r>
          </w:p>
          <w:p w14:paraId="27D90235" w14:textId="77777777" w:rsidR="007405EE" w:rsidRPr="007405EE" w:rsidRDefault="007405EE" w:rsidP="006456EE">
            <w:pPr>
              <w:numPr>
                <w:ilvl w:val="0"/>
                <w:numId w:val="31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evitare domande o valutazioni relative a matrimonio, gravidanza o responsabilità familiari;</w:t>
            </w:r>
          </w:p>
          <w:p w14:paraId="03D7FFC3" w14:textId="28A9092E" w:rsidR="007405EE" w:rsidRDefault="007405EE" w:rsidP="006456EE">
            <w:pPr>
              <w:numPr>
                <w:ilvl w:val="0"/>
                <w:numId w:val="31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lastRenderedPageBreak/>
              <w:t>definire condizioni contrattuali e retributive coerenti con il ruolo e le responsabilità previste, indipendentemente dal genere.</w:t>
            </w:r>
          </w:p>
          <w:p w14:paraId="70DA535B" w14:textId="77777777" w:rsidR="006456EE" w:rsidRPr="007405EE" w:rsidRDefault="006456EE" w:rsidP="00A93E18">
            <w:pPr>
              <w:spacing w:before="100" w:beforeAutospacing="1" w:after="100" w:afterAutospacing="1"/>
              <w:ind w:left="360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</w:p>
          <w:p w14:paraId="107B9EFB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Gestione e sviluppo della carriera</w:t>
            </w:r>
          </w:p>
          <w:p w14:paraId="718EAD11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Mf Group S.r.l. riconosce il valore delle proprie risorse umane quale elemento fondamentale per il raggiungimento degli obiettivi aziendali.</w:t>
            </w:r>
          </w:p>
          <w:p w14:paraId="099253A0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Per questo motivo promuove una gestione delle carriere improntata a criteri di equità e valorizzazione delle competenze.</w:t>
            </w:r>
          </w:p>
          <w:p w14:paraId="4D9ECAB6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In particolare:</w:t>
            </w:r>
          </w:p>
          <w:p w14:paraId="5FD37AB0" w14:textId="77777777" w:rsidR="007405EE" w:rsidRPr="007405EE" w:rsidRDefault="007405EE" w:rsidP="007405EE">
            <w:pPr>
              <w:numPr>
                <w:ilvl w:val="0"/>
                <w:numId w:val="32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 percorsi di crescita professionale sono accessibili a tutte le persone dell’organizzazione senza discriminazioni di genere;</w:t>
            </w:r>
          </w:p>
          <w:p w14:paraId="4F169238" w14:textId="77777777" w:rsidR="007405EE" w:rsidRPr="007405EE" w:rsidRDefault="007405EE" w:rsidP="007405EE">
            <w:pPr>
              <w:numPr>
                <w:ilvl w:val="0"/>
                <w:numId w:val="32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l’ambiente di lavoro favorisce l’espressione delle capacità individuali e il benessere psico-fisico delle persone;</w:t>
            </w:r>
          </w:p>
          <w:p w14:paraId="4BDAC9B7" w14:textId="442E0DC4" w:rsidR="007405EE" w:rsidRPr="007405EE" w:rsidRDefault="007405EE" w:rsidP="00B5590A">
            <w:pPr>
              <w:numPr>
                <w:ilvl w:val="0"/>
                <w:numId w:val="32"/>
              </w:numPr>
              <w:spacing w:before="100" w:beforeAutospacing="1" w:after="100" w:afterAutospacing="1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la formazione e lo sviluppo delle competenze rappresentano strumenti fondamentali per la crescita professionale e per il rafforzamento della presenza equilibrata dei generi nei ruoli di responsabilità.</w:t>
            </w:r>
          </w:p>
          <w:p w14:paraId="23795FED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Conciliazione vita-lavoro</w:t>
            </w:r>
          </w:p>
          <w:p w14:paraId="0261D6E6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Mf Group S.r.l. promuove iniziative finalizzate a favorire un equilibrio tra attività lavorativa e vita privata.</w:t>
            </w:r>
          </w:p>
          <w:p w14:paraId="7E7DFA2F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L’organizzazione si impegna a creare condizioni che consentano al personale di gestire in modo equilibrato le esigenze professionali e personali, tenendo conto sia degli obiettivi aziendali sia del benessere delle persone.</w:t>
            </w:r>
          </w:p>
          <w:p w14:paraId="41F3EBF7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Le misure di work-life balance sono rivolte a tutto il personale, indipendentemente dal genere, e possono includere strumenti quali la flessibilità dell’orario di lavoro.</w:t>
            </w:r>
          </w:p>
          <w:p w14:paraId="45B03C1F" w14:textId="445B7051" w:rsidR="007405EE" w:rsidRPr="007405EE" w:rsidRDefault="007405EE" w:rsidP="007405E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</w:p>
          <w:p w14:paraId="548D8114" w14:textId="77777777" w:rsid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4"/>
                <w:szCs w:val="24"/>
                <w:lang w:eastAsia="it-IT"/>
              </w:rPr>
            </w:pPr>
          </w:p>
          <w:p w14:paraId="683CCEFD" w14:textId="77777777" w:rsid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4"/>
                <w:szCs w:val="24"/>
                <w:lang w:eastAsia="it-IT"/>
              </w:rPr>
            </w:pPr>
          </w:p>
          <w:p w14:paraId="14FF3F7D" w14:textId="539DCFE1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Genitorialità e cura</w:t>
            </w:r>
          </w:p>
          <w:p w14:paraId="1F336A2A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lastRenderedPageBreak/>
              <w:t>Mf Group S.r.l. sostiene attivamente la maternità e la paternità, promuovendo iniziative che consentano alle persone di conciliare le responsabilità familiari con l’attività lavorativa.</w:t>
            </w:r>
          </w:p>
          <w:p w14:paraId="127C993D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A tal fine l’organizzazione si impegna a:</w:t>
            </w:r>
          </w:p>
          <w:p w14:paraId="510F73AE" w14:textId="77777777" w:rsidR="007405EE" w:rsidRPr="007405EE" w:rsidRDefault="007405EE" w:rsidP="007405E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promuovere programmi di informazione e supporto per le persone che affrontano la genitorialità;</w:t>
            </w:r>
          </w:p>
          <w:p w14:paraId="58D5AEBB" w14:textId="77777777" w:rsidR="007405EE" w:rsidRPr="007405EE" w:rsidRDefault="007405EE" w:rsidP="007405E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favorire il reinserimento lavorativo dopo periodi di congedo;</w:t>
            </w:r>
          </w:p>
          <w:p w14:paraId="189D1194" w14:textId="77777777" w:rsidR="007405EE" w:rsidRPr="007405EE" w:rsidRDefault="007405EE" w:rsidP="007405E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garantire supporto durante le diverse fasi della maternità;</w:t>
            </w:r>
          </w:p>
          <w:p w14:paraId="5CB825D8" w14:textId="77777777" w:rsidR="007405EE" w:rsidRPr="007405EE" w:rsidRDefault="007405EE" w:rsidP="007405E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incoraggiare l’utilizzo del congedo di paternità da parte di tutti i potenziali beneficiari.</w:t>
            </w:r>
          </w:p>
          <w:p w14:paraId="1F90A976" w14:textId="56A99F91" w:rsidR="007405EE" w:rsidRPr="007405EE" w:rsidRDefault="007405EE" w:rsidP="007405E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</w:p>
          <w:p w14:paraId="0BC1CD1E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outlineLvl w:val="0"/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kern w:val="36"/>
                <w:sz w:val="28"/>
                <w:szCs w:val="28"/>
                <w:lang w:eastAsia="it-IT"/>
              </w:rPr>
              <w:t>Prevenzione di abusi e molestie</w:t>
            </w:r>
          </w:p>
          <w:p w14:paraId="24E6A2AF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Mf Group S.r.l. non tollera alcuna forma di abuso, violenza o molestia all’interno dell’ambiente di lavoro.</w:t>
            </w:r>
          </w:p>
          <w:p w14:paraId="3EFBE28D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L’organizzazione adotta un approccio di tolleranza zero verso tali comportamenti e si impegna a prevenirli attraverso azioni di sensibilizzazione, monitoraggio e gestione delle eventuali segnalazioni.</w:t>
            </w:r>
          </w:p>
          <w:p w14:paraId="602EFFEE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In particolare:</w:t>
            </w:r>
          </w:p>
          <w:p w14:paraId="061D3CF5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i rischi connessi ad abusi e molestie vengono identificati, valutati e mitigati;</w:t>
            </w:r>
          </w:p>
          <w:p w14:paraId="2AB84145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vengono pianificate azioni di prevenzione e sensibilizzazione;</w:t>
            </w:r>
          </w:p>
          <w:p w14:paraId="79ACCBBB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è garantita la possibilità di segnalare comportamenti o situazioni inappropriate;</w:t>
            </w:r>
          </w:p>
          <w:p w14:paraId="7510B2B3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le persone che effettuano segnalazioni sono tutelate da qualsiasi forma di ritorsione;</w:t>
            </w:r>
          </w:p>
          <w:p w14:paraId="1CA48147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eventuali episodi vengono analizzati e gestiti con la massima attenzione;</w:t>
            </w:r>
          </w:p>
          <w:p w14:paraId="6E004B32" w14:textId="77777777" w:rsidR="007405EE" w:rsidRPr="007405EE" w:rsidRDefault="007405EE" w:rsidP="007405E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la comunicazione aziendale adotta un linguaggio rispettoso e neutrale rispetto al genere.</w:t>
            </w:r>
          </w:p>
          <w:p w14:paraId="1C51A52B" w14:textId="78BF9F30" w:rsidR="007405EE" w:rsidRPr="007405EE" w:rsidRDefault="007405EE" w:rsidP="007405E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</w:p>
          <w:p w14:paraId="671B06FE" w14:textId="77777777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La presente Politica è soggetta a revisione o conferma periodica, sulla base degli sviluppi organizzativi, degli eventuali cambiamenti normativi e dei risultati delle attività di monitoraggio.</w:t>
            </w:r>
          </w:p>
          <w:p w14:paraId="12E82CF3" w14:textId="6A4AE7C0" w:rsidR="007405EE" w:rsidRPr="007405EE" w:rsidRDefault="007405EE" w:rsidP="007405E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</w:p>
          <w:p w14:paraId="70111541" w14:textId="4BE16FE2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it-IT"/>
              </w:rPr>
              <w:t>Data:</w:t>
            </w: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 xml:space="preserve"> 0</w:t>
            </w:r>
            <w:r w:rsidR="001F4735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5</w:t>
            </w:r>
            <w:r w:rsidRPr="007405EE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.11.2025</w:t>
            </w:r>
          </w:p>
          <w:p w14:paraId="16C3711F" w14:textId="7B3D4652" w:rsidR="007405EE" w:rsidRPr="007405EE" w:rsidRDefault="007405EE" w:rsidP="007405EE">
            <w:pPr>
              <w:spacing w:before="100" w:beforeAutospacing="1" w:after="100" w:afterAutospacing="1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</w:pPr>
            <w:r w:rsidRPr="007405EE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it-IT"/>
              </w:rPr>
              <w:t>Firma</w:t>
            </w:r>
            <w:r w:rsidR="00B5590A" w:rsidRPr="00B5590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it-IT"/>
              </w:rPr>
              <w:t xml:space="preserve"> Amministratore</w:t>
            </w:r>
            <w:r w:rsidR="00B5590A">
              <w:rPr>
                <w:rFonts w:asciiTheme="minorHAnsi" w:eastAsia="Times New Roman" w:hAnsiTheme="minorHAnsi" w:cstheme="minorHAnsi"/>
                <w:sz w:val="24"/>
                <w:szCs w:val="24"/>
                <w:lang w:eastAsia="it-IT"/>
              </w:rPr>
              <w:t>:</w:t>
            </w:r>
          </w:p>
          <w:p w14:paraId="2EEEFD8F" w14:textId="62013BE4" w:rsidR="007D3CD5" w:rsidRPr="00DB6E5D" w:rsidRDefault="00DB6E5D" w:rsidP="007405EE">
            <w:pPr>
              <w:spacing w:after="0" w:line="240" w:lineRule="auto"/>
              <w:jc w:val="both"/>
              <w:rPr>
                <w:rFonts w:ascii="Kunstler Script" w:hAnsi="Kunstler Script" w:cstheme="minorHAnsi"/>
                <w:sz w:val="48"/>
                <w:szCs w:val="48"/>
              </w:rPr>
            </w:pPr>
            <w:r w:rsidRPr="00DB6E5D">
              <w:rPr>
                <w:rFonts w:ascii="Kunstler Script" w:hAnsi="Kunstler Script" w:cstheme="minorHAnsi"/>
                <w:sz w:val="48"/>
                <w:szCs w:val="48"/>
              </w:rPr>
              <w:t>Mirko Esposito</w:t>
            </w:r>
          </w:p>
        </w:tc>
      </w:tr>
    </w:tbl>
    <w:p w14:paraId="0AFCB677" w14:textId="77525040" w:rsidR="00641E0C" w:rsidRPr="000A3CDA" w:rsidRDefault="00641E0C" w:rsidP="007405EE">
      <w:pPr>
        <w:tabs>
          <w:tab w:val="left" w:pos="1475"/>
        </w:tabs>
        <w:spacing w:after="0"/>
        <w:jc w:val="both"/>
        <w:rPr>
          <w:rFonts w:ascii="Open Sans" w:hAnsi="Open Sans" w:cs="Open Sans"/>
          <w:sz w:val="24"/>
          <w:szCs w:val="24"/>
        </w:rPr>
      </w:pPr>
    </w:p>
    <w:sectPr w:rsidR="00641E0C" w:rsidRPr="000A3CDA" w:rsidSect="00BF084A">
      <w:headerReference w:type="default" r:id="rId8"/>
      <w:footerReference w:type="default" r:id="rId9"/>
      <w:pgSz w:w="11906" w:h="16838"/>
      <w:pgMar w:top="1417" w:right="1134" w:bottom="1134" w:left="42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A8DE6" w14:textId="77777777" w:rsidR="008A6371" w:rsidRDefault="008A6371" w:rsidP="00EF468D">
      <w:pPr>
        <w:spacing w:after="0" w:line="240" w:lineRule="auto"/>
      </w:pPr>
      <w:r>
        <w:separator/>
      </w:r>
    </w:p>
  </w:endnote>
  <w:endnote w:type="continuationSeparator" w:id="0">
    <w:p w14:paraId="13F61CB0" w14:textId="77777777" w:rsidR="008A6371" w:rsidRDefault="008A6371" w:rsidP="00EF4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otham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9" w:type="dxa"/>
      <w:tblInd w:w="567" w:type="dxa"/>
      <w:tblLayout w:type="fixed"/>
      <w:tblLook w:val="0400" w:firstRow="0" w:lastRow="0" w:firstColumn="0" w:lastColumn="0" w:noHBand="0" w:noVBand="1"/>
    </w:tblPr>
    <w:tblGrid>
      <w:gridCol w:w="9207"/>
      <w:gridCol w:w="1262"/>
    </w:tblGrid>
    <w:tr w:rsidR="00935B54" w14:paraId="573A493C" w14:textId="77777777" w:rsidTr="005C38AF">
      <w:trPr>
        <w:trHeight w:val="1082"/>
        <w:tblHeader/>
      </w:trPr>
      <w:tc>
        <w:tcPr>
          <w:tcW w:w="9207" w:type="dxa"/>
          <w:tcBorders>
            <w:top w:val="single" w:sz="4" w:space="0" w:color="548DD4"/>
          </w:tcBorders>
        </w:tcPr>
        <w:p w14:paraId="523C4514" w14:textId="77777777" w:rsidR="00935B54" w:rsidRDefault="00935B54" w:rsidP="001606CA">
          <w:pPr>
            <w:tabs>
              <w:tab w:val="center" w:pos="4819"/>
              <w:tab w:val="right" w:pos="9638"/>
            </w:tabs>
            <w:spacing w:before="240"/>
            <w:ind w:left="-113"/>
            <w:rPr>
              <w:rFonts w:ascii="Trebuchet MS" w:eastAsia="Trebuchet MS" w:hAnsi="Trebuchet MS" w:cs="Trebuchet MS"/>
              <w:color w:val="7F7F7F"/>
            </w:rPr>
          </w:pPr>
          <w:r>
            <w:rPr>
              <w:rFonts w:ascii="Trebuchet MS" w:eastAsia="Trebuchet MS" w:hAnsi="Trebuchet MS" w:cs="Trebuchet MS"/>
              <w:color w:val="7F7F7F"/>
              <w:sz w:val="15"/>
              <w:szCs w:val="15"/>
            </w:rPr>
            <w:t>Questo documento è di proprietà aziendale. Il suo contenuto, intero o in parte, non può essere copiato, utilizzato o divulgato a terzi senza autorizzazione scritta da parte dell’azienda</w:t>
          </w:r>
          <w:r>
            <w:rPr>
              <w:rFonts w:ascii="Trebuchet MS" w:eastAsia="Trebuchet MS" w:hAnsi="Trebuchet MS" w:cs="Trebuchet MS"/>
              <w:color w:val="7F7F7F"/>
              <w:sz w:val="15"/>
              <w:szCs w:val="15"/>
            </w:rPr>
            <w:tab/>
          </w:r>
          <w:r>
            <w:rPr>
              <w:color w:val="7F7F7F"/>
            </w:rPr>
            <w:tab/>
          </w:r>
        </w:p>
      </w:tc>
      <w:tc>
        <w:tcPr>
          <w:tcW w:w="1262" w:type="dxa"/>
          <w:tcBorders>
            <w:top w:val="single" w:sz="4" w:space="0" w:color="548DD4"/>
          </w:tcBorders>
          <w:shd w:val="clear" w:color="auto" w:fill="548DD4"/>
          <w:vAlign w:val="center"/>
        </w:tcPr>
        <w:p w14:paraId="6D32F6FD" w14:textId="77777777" w:rsidR="00935B54" w:rsidRDefault="00935B54" w:rsidP="00935B54">
          <w:pPr>
            <w:tabs>
              <w:tab w:val="center" w:pos="4819"/>
              <w:tab w:val="right" w:pos="9638"/>
            </w:tabs>
            <w:jc w:val="center"/>
            <w:rPr>
              <w:rFonts w:ascii="Trebuchet MS" w:eastAsia="Trebuchet MS" w:hAnsi="Trebuchet MS" w:cs="Trebuchet MS"/>
              <w:color w:val="FFFFFF"/>
              <w:sz w:val="18"/>
              <w:szCs w:val="18"/>
            </w:rPr>
          </w:pP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t xml:space="preserve">Pag. </w: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begin"/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instrText>PAGE</w:instrTex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separate"/>
          </w:r>
          <w:r>
            <w:rPr>
              <w:rFonts w:ascii="Trebuchet MS" w:eastAsia="Trebuchet MS" w:hAnsi="Trebuchet MS" w:cs="Trebuchet MS"/>
              <w:noProof/>
              <w:color w:val="FFFFFF"/>
              <w:sz w:val="18"/>
              <w:szCs w:val="18"/>
            </w:rPr>
            <w:t>2</w: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end"/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t xml:space="preserve"> di </w: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begin"/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instrText>NUMPAGES</w:instrTex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separate"/>
          </w:r>
          <w:r>
            <w:rPr>
              <w:rFonts w:ascii="Trebuchet MS" w:eastAsia="Trebuchet MS" w:hAnsi="Trebuchet MS" w:cs="Trebuchet MS"/>
              <w:noProof/>
              <w:color w:val="FFFFFF"/>
              <w:sz w:val="18"/>
              <w:szCs w:val="18"/>
            </w:rPr>
            <w:t>3</w:t>
          </w:r>
          <w:r>
            <w:rPr>
              <w:rFonts w:ascii="Trebuchet MS" w:eastAsia="Trebuchet MS" w:hAnsi="Trebuchet MS" w:cs="Trebuchet MS"/>
              <w:color w:val="FFFFFF"/>
              <w:sz w:val="18"/>
              <w:szCs w:val="18"/>
            </w:rPr>
            <w:fldChar w:fldCharType="end"/>
          </w:r>
        </w:p>
      </w:tc>
    </w:tr>
  </w:tbl>
  <w:p w14:paraId="29DA01AE" w14:textId="75E5A332" w:rsidR="00EF468D" w:rsidRDefault="00DA3F98" w:rsidP="00EF468D">
    <w:pPr>
      <w:pStyle w:val="Pidipagina"/>
    </w:pPr>
    <w:r w:rsidRPr="000D0882"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B7F2975" wp14:editId="0BEBE5F0">
              <wp:simplePos x="0" y="0"/>
              <wp:positionH relativeFrom="column">
                <wp:posOffset>-146685</wp:posOffset>
              </wp:positionH>
              <wp:positionV relativeFrom="paragraph">
                <wp:posOffset>135890</wp:posOffset>
              </wp:positionV>
              <wp:extent cx="5800725" cy="328930"/>
              <wp:effectExtent l="0" t="0" r="0" b="0"/>
              <wp:wrapSquare wrapText="bothSides"/>
              <wp:docPr id="18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00725" cy="3289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0B7012" w14:textId="46E855C2" w:rsidR="00EF468D" w:rsidRPr="00DA3F98" w:rsidRDefault="00877242" w:rsidP="00DA3F98">
                          <w:pPr>
                            <w:pStyle w:val="Intestazione"/>
                            <w:rPr>
                              <w:rFonts w:ascii="Open Sans" w:hAnsi="Open Sans" w:cs="Open Sans"/>
                            </w:rPr>
                          </w:pPr>
                          <w:r w:rsidRPr="00DA3F9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>PROCEDURE UNI/</w:t>
                          </w:r>
                          <w:proofErr w:type="spellStart"/>
                          <w:r w:rsidRPr="00DA3F9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>PdR</w:t>
                          </w:r>
                          <w:proofErr w:type="spellEnd"/>
                          <w:r w:rsidRPr="00DA3F9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 xml:space="preserve"> 125:2022 – SISTEMA DI GESTIONE PER LA PARITÀ DI GENERE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7F2975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-11.55pt;margin-top:10.7pt;width:456.75pt;height:25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" stroked="f">
              <v:fill opacity="0"/>
              <v:textbox>
                <w:txbxContent>
                  <w:p w14:paraId="6A0B7012" w14:textId="46E855C2" w:rsidR="00EF468D" w:rsidRPr="00DA3F98" w:rsidRDefault="00877242" w:rsidP="00DA3F98">
                    <w:pPr>
                      <w:pStyle w:val="Intestazione"/>
                      <w:rPr>
                        <w:rFonts w:ascii="Open Sans" w:hAnsi="Open Sans" w:cs="Open Sans"/>
                      </w:rPr>
                    </w:pPr>
                    <w:r w:rsidRPr="00DA3F9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>PROCEDURE UNI/</w:t>
                    </w:r>
                    <w:proofErr w:type="spellStart"/>
                    <w:r w:rsidRPr="00DA3F9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>PdR</w:t>
                    </w:r>
                    <w:proofErr w:type="spellEnd"/>
                    <w:r w:rsidRPr="00DA3F9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 xml:space="preserve"> 125:2022 – SISTEMA DI GESTIONE PER LA PARITÀ DI GENERE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F468D" w:rsidRPr="000D0882"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16DD08CD" wp14:editId="65565816">
              <wp:simplePos x="0" y="0"/>
              <wp:positionH relativeFrom="column">
                <wp:posOffset>8178800</wp:posOffset>
              </wp:positionH>
              <wp:positionV relativeFrom="paragraph">
                <wp:posOffset>120015</wp:posOffset>
              </wp:positionV>
              <wp:extent cx="1852930" cy="350520"/>
              <wp:effectExtent l="0" t="0" r="0" b="0"/>
              <wp:wrapSquare wrapText="bothSides"/>
              <wp:docPr id="22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2930" cy="35052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BCED84" w14:textId="77777777" w:rsidR="00EF468D" w:rsidRPr="00B40EF1" w:rsidRDefault="00EF468D" w:rsidP="00EF468D">
                          <w:pPr>
                            <w:tabs>
                              <w:tab w:val="left" w:pos="567"/>
                            </w:tabs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</w:pPr>
                          <w:r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 xml:space="preserve">            Pagina</w: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begin"/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rFonts w:ascii="Open Sans" w:hAnsi="Open Sans" w:cs="Open Sans"/>
                              <w:b/>
                              <w:bCs/>
                              <w:noProof/>
                              <w:color w:val="FFFFFF" w:themeColor="background1"/>
                            </w:rPr>
                            <w:t>3</w: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end"/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t xml:space="preserve"> of </w: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begin"/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instrText xml:space="preserve"> NUMPAGES   \* MERGEFORMAT </w:instrTex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rFonts w:ascii="Open Sans" w:hAnsi="Open Sans" w:cs="Open Sans"/>
                              <w:b/>
                              <w:bCs/>
                              <w:noProof/>
                              <w:color w:val="FFFFFF" w:themeColor="background1"/>
                            </w:rPr>
                            <w:t>3</w:t>
                          </w:r>
                          <w:r w:rsidRPr="00B40EF1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6DD08CD" id="_x0000_s1027" type="#_x0000_t202" style="position:absolute;margin-left:644pt;margin-top:9.45pt;width:145.9pt;height:27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" fillcolor="black [3213]" stroked="f">
              <v:textbox>
                <w:txbxContent>
                  <w:p w14:paraId="40BCED84" w14:textId="77777777" w:rsidR="00EF468D" w:rsidRPr="00B40EF1" w:rsidRDefault="00EF468D" w:rsidP="00EF468D">
                    <w:pPr>
                      <w:tabs>
                        <w:tab w:val="left" w:pos="567"/>
                      </w:tabs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</w:pPr>
                    <w:r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 xml:space="preserve">            Pagina</w: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 xml:space="preserve"> </w: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begin"/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instrText xml:space="preserve"> PAGE   \* MERGEFORMAT </w:instrTex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separate"/>
                    </w:r>
                    <w:r>
                      <w:rPr>
                        <w:rFonts w:ascii="Open Sans" w:hAnsi="Open Sans" w:cs="Open Sans"/>
                        <w:b/>
                        <w:bCs/>
                        <w:noProof/>
                        <w:color w:val="FFFFFF" w:themeColor="background1"/>
                      </w:rPr>
                      <w:t>3</w: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end"/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t xml:space="preserve"> of </w: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begin"/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instrText xml:space="preserve"> NUMPAGES   \* MERGEFORMAT </w:instrTex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separate"/>
                    </w:r>
                    <w:r>
                      <w:rPr>
                        <w:rFonts w:ascii="Open Sans" w:hAnsi="Open Sans" w:cs="Open Sans"/>
                        <w:b/>
                        <w:bCs/>
                        <w:noProof/>
                        <w:color w:val="FFFFFF" w:themeColor="background1"/>
                      </w:rPr>
                      <w:t>3</w:t>
                    </w:r>
                    <w:r w:rsidRPr="00B40EF1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755C1599" w14:textId="77777777" w:rsidR="00EF468D" w:rsidRDefault="00EF468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9D253" w14:textId="77777777" w:rsidR="008A6371" w:rsidRDefault="008A6371" w:rsidP="00EF468D">
      <w:pPr>
        <w:spacing w:after="0" w:line="240" w:lineRule="auto"/>
      </w:pPr>
      <w:r>
        <w:separator/>
      </w:r>
    </w:p>
  </w:footnote>
  <w:footnote w:type="continuationSeparator" w:id="0">
    <w:p w14:paraId="170B1E6B" w14:textId="77777777" w:rsidR="008A6371" w:rsidRDefault="008A6371" w:rsidP="00EF4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510" w:type="dxa"/>
      <w:jc w:val="center"/>
      <w:tblLayout w:type="fixed"/>
      <w:tblLook w:val="0400" w:firstRow="0" w:lastRow="0" w:firstColumn="0" w:lastColumn="0" w:noHBand="0" w:noVBand="1"/>
    </w:tblPr>
    <w:tblGrid>
      <w:gridCol w:w="2278"/>
      <w:gridCol w:w="6613"/>
      <w:gridCol w:w="3619"/>
    </w:tblGrid>
    <w:tr w:rsidR="008F4432" w:rsidRPr="006C73D7" w14:paraId="25FC6A2A" w14:textId="77777777" w:rsidTr="00F55BD5">
      <w:trPr>
        <w:trHeight w:val="1620"/>
        <w:tblHeader/>
        <w:jc w:val="center"/>
      </w:trPr>
      <w:tc>
        <w:tcPr>
          <w:tcW w:w="2278" w:type="dxa"/>
          <w:vAlign w:val="center"/>
        </w:tcPr>
        <w:p w14:paraId="435D51EC" w14:textId="595EB899" w:rsidR="008F4432" w:rsidRPr="006C73D7" w:rsidRDefault="008F4432" w:rsidP="008F4432">
          <w:pPr>
            <w:tabs>
              <w:tab w:val="center" w:pos="4819"/>
              <w:tab w:val="right" w:pos="9638"/>
            </w:tabs>
            <w:spacing w:before="100"/>
            <w:ind w:right="-535"/>
            <w:rPr>
              <w:rFonts w:ascii="Cambria" w:eastAsia="Cambria" w:hAnsi="Cambria" w:cs="Cambria"/>
              <w:b/>
              <w:lang w:eastAsia="it-IT"/>
            </w:rPr>
          </w:pPr>
        </w:p>
      </w:tc>
      <w:tc>
        <w:tcPr>
          <w:tcW w:w="6613" w:type="dxa"/>
          <w:vAlign w:val="center"/>
        </w:tcPr>
        <w:p w14:paraId="6E1C9C2E" w14:textId="087AC0AF" w:rsidR="008F4432" w:rsidRPr="006C73D7" w:rsidRDefault="0069426D" w:rsidP="00DB7DBA">
          <w:pPr>
            <w:tabs>
              <w:tab w:val="center" w:pos="4819"/>
              <w:tab w:val="right" w:pos="9638"/>
            </w:tabs>
            <w:spacing w:before="100" w:after="120"/>
            <w:ind w:left="1984"/>
            <w:jc w:val="center"/>
            <w:rPr>
              <w:rFonts w:ascii="Lato" w:eastAsia="Lato" w:hAnsi="Lato" w:cs="Lato"/>
              <w:color w:val="2C5697"/>
              <w:sz w:val="30"/>
              <w:szCs w:val="30"/>
              <w:lang w:eastAsia="it-IT"/>
            </w:rPr>
          </w:pPr>
          <w:r>
            <w:rPr>
              <w:rFonts w:ascii="Gotham" w:eastAsia="Gotham" w:hAnsi="Gotham" w:cs="Gotham"/>
              <w:b/>
              <w:noProof/>
              <w:color w:val="2C5697"/>
              <w:sz w:val="34"/>
              <w:szCs w:val="34"/>
              <w:lang w:eastAsia="it-IT"/>
            </w:rPr>
            <w:drawing>
              <wp:anchor distT="0" distB="0" distL="114300" distR="114300" simplePos="0" relativeHeight="251665408" behindDoc="0" locked="0" layoutInCell="1" allowOverlap="1" wp14:anchorId="74F460FD" wp14:editId="5E75C2BD">
                <wp:simplePos x="0" y="0"/>
                <wp:positionH relativeFrom="column">
                  <wp:posOffset>-398780</wp:posOffset>
                </wp:positionH>
                <wp:positionV relativeFrom="paragraph">
                  <wp:posOffset>12065</wp:posOffset>
                </wp:positionV>
                <wp:extent cx="1158240" cy="389890"/>
                <wp:effectExtent l="0" t="0" r="3810" b="0"/>
                <wp:wrapNone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8240" cy="3898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8F4432" w:rsidRPr="006C73D7">
            <w:rPr>
              <w:rFonts w:ascii="Gotham" w:eastAsia="Gotham" w:hAnsi="Gotham" w:cs="Gotham"/>
              <w:b/>
              <w:color w:val="2C5697"/>
              <w:sz w:val="34"/>
              <w:szCs w:val="34"/>
              <w:lang w:eastAsia="it-IT"/>
            </w:rPr>
            <w:t xml:space="preserve"> </w:t>
          </w:r>
        </w:p>
      </w:tc>
      <w:tc>
        <w:tcPr>
          <w:tcW w:w="3619" w:type="dxa"/>
          <w:vAlign w:val="center"/>
        </w:tcPr>
        <w:p w14:paraId="5AA07B8F" w14:textId="16BD4707" w:rsidR="008F4432" w:rsidRPr="0022790B" w:rsidRDefault="008F4432" w:rsidP="008F4432">
          <w:pPr>
            <w:tabs>
              <w:tab w:val="center" w:pos="4819"/>
              <w:tab w:val="right" w:pos="9638"/>
            </w:tabs>
            <w:spacing w:before="100" w:after="120"/>
            <w:ind w:left="907"/>
            <w:rPr>
              <w:rFonts w:cs="Calibri"/>
              <w:b/>
              <w:sz w:val="20"/>
              <w:szCs w:val="20"/>
              <w:lang w:eastAsia="it-IT"/>
            </w:rPr>
          </w:pPr>
          <w:r w:rsidRPr="0022790B">
            <w:rPr>
              <w:rFonts w:cs="Calibri"/>
              <w:b/>
              <w:sz w:val="20"/>
              <w:szCs w:val="20"/>
              <w:lang w:eastAsia="it-IT"/>
            </w:rPr>
            <w:t>POLITICA</w:t>
          </w:r>
        </w:p>
        <w:p w14:paraId="59B0F7B0" w14:textId="6F56DE0A" w:rsidR="008F4432" w:rsidRPr="0022790B" w:rsidRDefault="008F4432" w:rsidP="008F4432">
          <w:pPr>
            <w:tabs>
              <w:tab w:val="center" w:pos="4819"/>
              <w:tab w:val="right" w:pos="9638"/>
            </w:tabs>
            <w:spacing w:before="100" w:after="120"/>
            <w:ind w:left="907"/>
            <w:rPr>
              <w:rFonts w:cs="Calibri"/>
              <w:sz w:val="20"/>
              <w:szCs w:val="20"/>
              <w:lang w:eastAsia="it-IT"/>
            </w:rPr>
          </w:pPr>
          <w:r w:rsidRPr="0022790B">
            <w:rPr>
              <w:rFonts w:cs="Calibri"/>
              <w:sz w:val="20"/>
              <w:szCs w:val="20"/>
              <w:lang w:eastAsia="it-IT"/>
            </w:rPr>
            <w:t>Politica Parità di Genere</w:t>
          </w:r>
        </w:p>
        <w:p w14:paraId="751AF380" w14:textId="25DA12EB" w:rsidR="008F4432" w:rsidRPr="006C73D7" w:rsidRDefault="008F4432" w:rsidP="0022790B">
          <w:pPr>
            <w:tabs>
              <w:tab w:val="center" w:pos="4819"/>
              <w:tab w:val="right" w:pos="9638"/>
            </w:tabs>
            <w:spacing w:before="100" w:after="120"/>
            <w:ind w:left="907" w:right="283"/>
            <w:rPr>
              <w:rFonts w:cs="Calibri"/>
              <w:color w:val="808080"/>
              <w:lang w:eastAsia="it-IT"/>
            </w:rPr>
          </w:pPr>
          <w:r w:rsidRPr="0022790B">
            <w:rPr>
              <w:rFonts w:cs="Calibri"/>
              <w:sz w:val="20"/>
              <w:szCs w:val="20"/>
              <w:lang w:eastAsia="it-IT"/>
            </w:rPr>
            <w:t xml:space="preserve">Rev.0 del </w:t>
          </w:r>
          <w:r w:rsidR="0069426D">
            <w:rPr>
              <w:rFonts w:cs="Calibri"/>
              <w:sz w:val="20"/>
              <w:szCs w:val="20"/>
              <w:lang w:eastAsia="it-IT"/>
            </w:rPr>
            <w:t>05.11.2025</w:t>
          </w:r>
          <w:r w:rsidRPr="0022790B">
            <w:rPr>
              <w:rFonts w:cs="Calibri"/>
              <w:sz w:val="20"/>
              <w:szCs w:val="20"/>
              <w:lang w:eastAsia="it-IT"/>
            </w:rPr>
            <w:t xml:space="preserve"> </w:t>
          </w:r>
        </w:p>
      </w:tc>
    </w:tr>
  </w:tbl>
  <w:p w14:paraId="5C0185AE" w14:textId="74980EC0" w:rsidR="00EF468D" w:rsidRPr="00D41AA5" w:rsidRDefault="00EF468D">
    <w:pPr>
      <w:pStyle w:val="Intestazione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7817"/>
    <w:multiLevelType w:val="multilevel"/>
    <w:tmpl w:val="BD5E7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E4808"/>
    <w:multiLevelType w:val="multilevel"/>
    <w:tmpl w:val="534CF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821FD"/>
    <w:multiLevelType w:val="multilevel"/>
    <w:tmpl w:val="1A66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FA6ACE"/>
    <w:multiLevelType w:val="hybridMultilevel"/>
    <w:tmpl w:val="60D0AA3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72337"/>
    <w:multiLevelType w:val="hybridMultilevel"/>
    <w:tmpl w:val="49B2892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AC7134"/>
    <w:multiLevelType w:val="hybridMultilevel"/>
    <w:tmpl w:val="593A86E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0359B5"/>
    <w:multiLevelType w:val="hybridMultilevel"/>
    <w:tmpl w:val="2DDCCDC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202819"/>
    <w:multiLevelType w:val="hybridMultilevel"/>
    <w:tmpl w:val="2C54D93A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C41B76"/>
    <w:multiLevelType w:val="hybridMultilevel"/>
    <w:tmpl w:val="7A9E5BA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8E5FC8"/>
    <w:multiLevelType w:val="multilevel"/>
    <w:tmpl w:val="76263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82AE3"/>
    <w:multiLevelType w:val="hybridMultilevel"/>
    <w:tmpl w:val="2104012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053430"/>
    <w:multiLevelType w:val="multilevel"/>
    <w:tmpl w:val="BA201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C36ADF"/>
    <w:multiLevelType w:val="hybridMultilevel"/>
    <w:tmpl w:val="9B1E55A6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FA7B39"/>
    <w:multiLevelType w:val="hybridMultilevel"/>
    <w:tmpl w:val="FB6CEBE6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101A55"/>
    <w:multiLevelType w:val="hybridMultilevel"/>
    <w:tmpl w:val="1354E9B6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737EA6"/>
    <w:multiLevelType w:val="hybridMultilevel"/>
    <w:tmpl w:val="F06A9F5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236ED3"/>
    <w:multiLevelType w:val="multilevel"/>
    <w:tmpl w:val="ACA4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892EF0"/>
    <w:multiLevelType w:val="hybridMultilevel"/>
    <w:tmpl w:val="B728319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6B96C79"/>
    <w:multiLevelType w:val="hybridMultilevel"/>
    <w:tmpl w:val="67B2B7F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1E217B"/>
    <w:multiLevelType w:val="hybridMultilevel"/>
    <w:tmpl w:val="636A6B0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A168B3"/>
    <w:multiLevelType w:val="hybridMultilevel"/>
    <w:tmpl w:val="38D2321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7B1F82"/>
    <w:multiLevelType w:val="hybridMultilevel"/>
    <w:tmpl w:val="EDB49C58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327DB0"/>
    <w:multiLevelType w:val="multilevel"/>
    <w:tmpl w:val="235A9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7F3673"/>
    <w:multiLevelType w:val="hybridMultilevel"/>
    <w:tmpl w:val="18A2558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363D8A"/>
    <w:multiLevelType w:val="multilevel"/>
    <w:tmpl w:val="1C60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F56D12"/>
    <w:multiLevelType w:val="hybridMultilevel"/>
    <w:tmpl w:val="C5C6D59A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1757B5"/>
    <w:multiLevelType w:val="hybridMultilevel"/>
    <w:tmpl w:val="E38875FA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34033D6"/>
    <w:multiLevelType w:val="hybridMultilevel"/>
    <w:tmpl w:val="9F82B2D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08043A"/>
    <w:multiLevelType w:val="multilevel"/>
    <w:tmpl w:val="8878F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F11319"/>
    <w:multiLevelType w:val="hybridMultilevel"/>
    <w:tmpl w:val="7BF4BE5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D905352"/>
    <w:multiLevelType w:val="multilevel"/>
    <w:tmpl w:val="63701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C240B9"/>
    <w:multiLevelType w:val="multilevel"/>
    <w:tmpl w:val="7872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DC2BA1"/>
    <w:multiLevelType w:val="hybridMultilevel"/>
    <w:tmpl w:val="C3CA9D2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E4C7010"/>
    <w:multiLevelType w:val="multilevel"/>
    <w:tmpl w:val="C2E44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3510736">
    <w:abstractNumId w:val="8"/>
  </w:num>
  <w:num w:numId="2" w16cid:durableId="1444227406">
    <w:abstractNumId w:val="21"/>
  </w:num>
  <w:num w:numId="3" w16cid:durableId="1879775509">
    <w:abstractNumId w:val="27"/>
  </w:num>
  <w:num w:numId="4" w16cid:durableId="469591887">
    <w:abstractNumId w:val="23"/>
  </w:num>
  <w:num w:numId="5" w16cid:durableId="1784493787">
    <w:abstractNumId w:val="15"/>
  </w:num>
  <w:num w:numId="6" w16cid:durableId="895165957">
    <w:abstractNumId w:val="13"/>
  </w:num>
  <w:num w:numId="7" w16cid:durableId="1814181008">
    <w:abstractNumId w:val="4"/>
  </w:num>
  <w:num w:numId="8" w16cid:durableId="764420794">
    <w:abstractNumId w:val="19"/>
  </w:num>
  <w:num w:numId="9" w16cid:durableId="1473522724">
    <w:abstractNumId w:val="5"/>
  </w:num>
  <w:num w:numId="10" w16cid:durableId="251016011">
    <w:abstractNumId w:val="18"/>
  </w:num>
  <w:num w:numId="11" w16cid:durableId="50078122">
    <w:abstractNumId w:val="17"/>
  </w:num>
  <w:num w:numId="12" w16cid:durableId="1110736302">
    <w:abstractNumId w:val="7"/>
  </w:num>
  <w:num w:numId="13" w16cid:durableId="1361198446">
    <w:abstractNumId w:val="3"/>
  </w:num>
  <w:num w:numId="14" w16cid:durableId="1756824993">
    <w:abstractNumId w:val="12"/>
  </w:num>
  <w:num w:numId="15" w16cid:durableId="1754550404">
    <w:abstractNumId w:val="20"/>
  </w:num>
  <w:num w:numId="16" w16cid:durableId="202712710">
    <w:abstractNumId w:val="10"/>
  </w:num>
  <w:num w:numId="17" w16cid:durableId="816647795">
    <w:abstractNumId w:val="6"/>
  </w:num>
  <w:num w:numId="18" w16cid:durableId="2123720936">
    <w:abstractNumId w:val="32"/>
  </w:num>
  <w:num w:numId="19" w16cid:durableId="584807480">
    <w:abstractNumId w:val="25"/>
  </w:num>
  <w:num w:numId="20" w16cid:durableId="2062904530">
    <w:abstractNumId w:val="26"/>
  </w:num>
  <w:num w:numId="21" w16cid:durableId="1789659978">
    <w:abstractNumId w:val="29"/>
  </w:num>
  <w:num w:numId="22" w16cid:durableId="1952587020">
    <w:abstractNumId w:val="14"/>
  </w:num>
  <w:num w:numId="23" w16cid:durableId="1677032631">
    <w:abstractNumId w:val="33"/>
  </w:num>
  <w:num w:numId="24" w16cid:durableId="132061458">
    <w:abstractNumId w:val="24"/>
  </w:num>
  <w:num w:numId="25" w16cid:durableId="1871062740">
    <w:abstractNumId w:val="31"/>
  </w:num>
  <w:num w:numId="26" w16cid:durableId="798961180">
    <w:abstractNumId w:val="22"/>
  </w:num>
  <w:num w:numId="27" w16cid:durableId="1205487751">
    <w:abstractNumId w:val="9"/>
  </w:num>
  <w:num w:numId="28" w16cid:durableId="817266202">
    <w:abstractNumId w:val="11"/>
  </w:num>
  <w:num w:numId="29" w16cid:durableId="982276500">
    <w:abstractNumId w:val="28"/>
  </w:num>
  <w:num w:numId="30" w16cid:durableId="582179905">
    <w:abstractNumId w:val="16"/>
  </w:num>
  <w:num w:numId="31" w16cid:durableId="403063161">
    <w:abstractNumId w:val="30"/>
  </w:num>
  <w:num w:numId="32" w16cid:durableId="277571140">
    <w:abstractNumId w:val="2"/>
  </w:num>
  <w:num w:numId="33" w16cid:durableId="322316977">
    <w:abstractNumId w:val="1"/>
  </w:num>
  <w:num w:numId="34" w16cid:durableId="3447313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E8E"/>
    <w:rsid w:val="000243C4"/>
    <w:rsid w:val="00024810"/>
    <w:rsid w:val="00031560"/>
    <w:rsid w:val="00091F49"/>
    <w:rsid w:val="00096A28"/>
    <w:rsid w:val="000A3CDA"/>
    <w:rsid w:val="000B14F7"/>
    <w:rsid w:val="000C3CF7"/>
    <w:rsid w:val="000C4FDC"/>
    <w:rsid w:val="000C7B81"/>
    <w:rsid w:val="000D0B02"/>
    <w:rsid w:val="000D13EF"/>
    <w:rsid w:val="000E621B"/>
    <w:rsid w:val="001208FC"/>
    <w:rsid w:val="00126F2B"/>
    <w:rsid w:val="00132CDF"/>
    <w:rsid w:val="001401F6"/>
    <w:rsid w:val="001606CA"/>
    <w:rsid w:val="001705BA"/>
    <w:rsid w:val="001A22FC"/>
    <w:rsid w:val="001A59B2"/>
    <w:rsid w:val="001B7458"/>
    <w:rsid w:val="001C0716"/>
    <w:rsid w:val="001C1443"/>
    <w:rsid w:val="001E5894"/>
    <w:rsid w:val="001F4735"/>
    <w:rsid w:val="001F569A"/>
    <w:rsid w:val="00206E78"/>
    <w:rsid w:val="002133D6"/>
    <w:rsid w:val="00217CF4"/>
    <w:rsid w:val="002262E1"/>
    <w:rsid w:val="0022790B"/>
    <w:rsid w:val="002436CD"/>
    <w:rsid w:val="00244F20"/>
    <w:rsid w:val="00295BB1"/>
    <w:rsid w:val="002A133F"/>
    <w:rsid w:val="002A3D80"/>
    <w:rsid w:val="002A4EE5"/>
    <w:rsid w:val="002A6C88"/>
    <w:rsid w:val="002E75D7"/>
    <w:rsid w:val="0030144B"/>
    <w:rsid w:val="00332E8B"/>
    <w:rsid w:val="00337F1E"/>
    <w:rsid w:val="0034460A"/>
    <w:rsid w:val="00347DCB"/>
    <w:rsid w:val="00351BC1"/>
    <w:rsid w:val="003522DB"/>
    <w:rsid w:val="0035797C"/>
    <w:rsid w:val="00363225"/>
    <w:rsid w:val="003639F2"/>
    <w:rsid w:val="003853AE"/>
    <w:rsid w:val="00391AE3"/>
    <w:rsid w:val="003A279A"/>
    <w:rsid w:val="003D5694"/>
    <w:rsid w:val="003D63DF"/>
    <w:rsid w:val="003E3328"/>
    <w:rsid w:val="003F59C2"/>
    <w:rsid w:val="00400A52"/>
    <w:rsid w:val="004014A2"/>
    <w:rsid w:val="0040555F"/>
    <w:rsid w:val="004343F2"/>
    <w:rsid w:val="0043681F"/>
    <w:rsid w:val="00440FED"/>
    <w:rsid w:val="00454425"/>
    <w:rsid w:val="0047154E"/>
    <w:rsid w:val="00494AEE"/>
    <w:rsid w:val="004979A8"/>
    <w:rsid w:val="004A55C5"/>
    <w:rsid w:val="004E044C"/>
    <w:rsid w:val="004F63F5"/>
    <w:rsid w:val="00522DD7"/>
    <w:rsid w:val="005462DE"/>
    <w:rsid w:val="005517D6"/>
    <w:rsid w:val="005642D8"/>
    <w:rsid w:val="00570BA1"/>
    <w:rsid w:val="0059162D"/>
    <w:rsid w:val="0059176B"/>
    <w:rsid w:val="005C38AF"/>
    <w:rsid w:val="005D4023"/>
    <w:rsid w:val="005E163C"/>
    <w:rsid w:val="00614142"/>
    <w:rsid w:val="0062371F"/>
    <w:rsid w:val="00630424"/>
    <w:rsid w:val="00633B31"/>
    <w:rsid w:val="00641E0C"/>
    <w:rsid w:val="006456EE"/>
    <w:rsid w:val="006505FB"/>
    <w:rsid w:val="00656048"/>
    <w:rsid w:val="006633F8"/>
    <w:rsid w:val="00673CA6"/>
    <w:rsid w:val="0069426D"/>
    <w:rsid w:val="006E1BE7"/>
    <w:rsid w:val="006F0B95"/>
    <w:rsid w:val="006F2535"/>
    <w:rsid w:val="006F3BCD"/>
    <w:rsid w:val="006F4E92"/>
    <w:rsid w:val="007175CF"/>
    <w:rsid w:val="00737CA1"/>
    <w:rsid w:val="007405EE"/>
    <w:rsid w:val="007433B1"/>
    <w:rsid w:val="00744011"/>
    <w:rsid w:val="00755D45"/>
    <w:rsid w:val="00755DBF"/>
    <w:rsid w:val="00756449"/>
    <w:rsid w:val="0075652A"/>
    <w:rsid w:val="00777AC1"/>
    <w:rsid w:val="007A2E7B"/>
    <w:rsid w:val="007C4D42"/>
    <w:rsid w:val="007D3CD5"/>
    <w:rsid w:val="007D7C9C"/>
    <w:rsid w:val="007E3F3A"/>
    <w:rsid w:val="007F744A"/>
    <w:rsid w:val="0080609C"/>
    <w:rsid w:val="00821398"/>
    <w:rsid w:val="00831333"/>
    <w:rsid w:val="008341C5"/>
    <w:rsid w:val="0085466A"/>
    <w:rsid w:val="00855E2A"/>
    <w:rsid w:val="00862EEB"/>
    <w:rsid w:val="00877242"/>
    <w:rsid w:val="0088364E"/>
    <w:rsid w:val="0089466C"/>
    <w:rsid w:val="008A6371"/>
    <w:rsid w:val="008B4292"/>
    <w:rsid w:val="008B4E74"/>
    <w:rsid w:val="008B5A43"/>
    <w:rsid w:val="008B7AC2"/>
    <w:rsid w:val="008D5300"/>
    <w:rsid w:val="008E514F"/>
    <w:rsid w:val="008E7C8D"/>
    <w:rsid w:val="008F4432"/>
    <w:rsid w:val="009135B0"/>
    <w:rsid w:val="00923F62"/>
    <w:rsid w:val="009332FA"/>
    <w:rsid w:val="00935B54"/>
    <w:rsid w:val="00955570"/>
    <w:rsid w:val="0096096B"/>
    <w:rsid w:val="009613D1"/>
    <w:rsid w:val="00963462"/>
    <w:rsid w:val="0096597E"/>
    <w:rsid w:val="009861FF"/>
    <w:rsid w:val="009B0B54"/>
    <w:rsid w:val="009C3FA0"/>
    <w:rsid w:val="009D7E25"/>
    <w:rsid w:val="009E56BD"/>
    <w:rsid w:val="009E5D60"/>
    <w:rsid w:val="009E6D9F"/>
    <w:rsid w:val="009F0F89"/>
    <w:rsid w:val="009F183C"/>
    <w:rsid w:val="009F6C1A"/>
    <w:rsid w:val="00A04940"/>
    <w:rsid w:val="00A06B20"/>
    <w:rsid w:val="00A30965"/>
    <w:rsid w:val="00A5642D"/>
    <w:rsid w:val="00A63F93"/>
    <w:rsid w:val="00A7037B"/>
    <w:rsid w:val="00A86DA0"/>
    <w:rsid w:val="00A90662"/>
    <w:rsid w:val="00A91EEB"/>
    <w:rsid w:val="00A92A46"/>
    <w:rsid w:val="00A93E18"/>
    <w:rsid w:val="00A9582A"/>
    <w:rsid w:val="00AA1805"/>
    <w:rsid w:val="00AA42C7"/>
    <w:rsid w:val="00AA506C"/>
    <w:rsid w:val="00AC0EBA"/>
    <w:rsid w:val="00AC22A1"/>
    <w:rsid w:val="00AC46B6"/>
    <w:rsid w:val="00AE57C6"/>
    <w:rsid w:val="00B058C2"/>
    <w:rsid w:val="00B319B4"/>
    <w:rsid w:val="00B324E2"/>
    <w:rsid w:val="00B52619"/>
    <w:rsid w:val="00B5590A"/>
    <w:rsid w:val="00B73F57"/>
    <w:rsid w:val="00B77114"/>
    <w:rsid w:val="00B779C8"/>
    <w:rsid w:val="00BA5F2F"/>
    <w:rsid w:val="00BA707C"/>
    <w:rsid w:val="00BB356C"/>
    <w:rsid w:val="00BF084A"/>
    <w:rsid w:val="00BF2CCB"/>
    <w:rsid w:val="00C10759"/>
    <w:rsid w:val="00C14874"/>
    <w:rsid w:val="00C172D1"/>
    <w:rsid w:val="00C52216"/>
    <w:rsid w:val="00CA4958"/>
    <w:rsid w:val="00CB1D57"/>
    <w:rsid w:val="00CB37BA"/>
    <w:rsid w:val="00CB3DF9"/>
    <w:rsid w:val="00CC02A9"/>
    <w:rsid w:val="00CE2D5F"/>
    <w:rsid w:val="00CE7634"/>
    <w:rsid w:val="00CF30B9"/>
    <w:rsid w:val="00CF57EE"/>
    <w:rsid w:val="00D15C42"/>
    <w:rsid w:val="00D41AA5"/>
    <w:rsid w:val="00D42B11"/>
    <w:rsid w:val="00D51F77"/>
    <w:rsid w:val="00D67B95"/>
    <w:rsid w:val="00D70851"/>
    <w:rsid w:val="00DA3F98"/>
    <w:rsid w:val="00DA7823"/>
    <w:rsid w:val="00DB6E5D"/>
    <w:rsid w:val="00DB7DBA"/>
    <w:rsid w:val="00DC395F"/>
    <w:rsid w:val="00DD043F"/>
    <w:rsid w:val="00DD35C5"/>
    <w:rsid w:val="00DD3ACC"/>
    <w:rsid w:val="00DD7418"/>
    <w:rsid w:val="00DE4E8E"/>
    <w:rsid w:val="00DF52F5"/>
    <w:rsid w:val="00DF7216"/>
    <w:rsid w:val="00E27D92"/>
    <w:rsid w:val="00E53223"/>
    <w:rsid w:val="00E53248"/>
    <w:rsid w:val="00E64E4D"/>
    <w:rsid w:val="00E70D22"/>
    <w:rsid w:val="00E72B41"/>
    <w:rsid w:val="00E9054F"/>
    <w:rsid w:val="00EB20FB"/>
    <w:rsid w:val="00EC3798"/>
    <w:rsid w:val="00EC7762"/>
    <w:rsid w:val="00EE422F"/>
    <w:rsid w:val="00EF468D"/>
    <w:rsid w:val="00F13C31"/>
    <w:rsid w:val="00F45E2B"/>
    <w:rsid w:val="00F55BD5"/>
    <w:rsid w:val="00F61BEB"/>
    <w:rsid w:val="00F74D8A"/>
    <w:rsid w:val="00F82652"/>
    <w:rsid w:val="00F90AA7"/>
    <w:rsid w:val="00F950F1"/>
    <w:rsid w:val="00FA6B4F"/>
    <w:rsid w:val="00FC0013"/>
    <w:rsid w:val="00FD7E5E"/>
    <w:rsid w:val="00FF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C9600F"/>
  <w15:chartTrackingRefBased/>
  <w15:docId w15:val="{C5716DE9-62F8-4B41-8B5F-0D1C7EDD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E4E8E"/>
    <w:pPr>
      <w:spacing w:after="200" w:line="276" w:lineRule="auto"/>
    </w:pPr>
    <w:rPr>
      <w:rFonts w:ascii="Calibri" w:eastAsia="Calibri" w:hAnsi="Calibri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405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48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0248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F46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468D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EF46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468D"/>
    <w:rPr>
      <w:rFonts w:ascii="Calibri" w:eastAsia="Calibri" w:hAnsi="Calibri" w:cs="Times New Roman"/>
    </w:rPr>
  </w:style>
  <w:style w:type="character" w:styleId="Collegamentoipertestuale">
    <w:name w:val="Hyperlink"/>
    <w:uiPriority w:val="99"/>
    <w:unhideWhenUsed/>
    <w:rsid w:val="00DD3ACC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B05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058C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B058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A3"/>
    <w:uiPriority w:val="99"/>
    <w:rsid w:val="00B058C2"/>
    <w:rPr>
      <w:b/>
      <w:bCs/>
      <w:color w:val="000000"/>
      <w:sz w:val="36"/>
      <w:szCs w:val="36"/>
    </w:rPr>
  </w:style>
  <w:style w:type="character" w:styleId="Menzionenonrisolta">
    <w:name w:val="Unresolved Mention"/>
    <w:basedOn w:val="Carpredefinitoparagrafo"/>
    <w:uiPriority w:val="99"/>
    <w:semiHidden/>
    <w:unhideWhenUsed/>
    <w:rsid w:val="00B058C2"/>
    <w:rPr>
      <w:color w:val="605E5C"/>
      <w:shd w:val="clear" w:color="auto" w:fill="E1DFDD"/>
    </w:rPr>
  </w:style>
  <w:style w:type="table" w:styleId="Grigliatabellachiara">
    <w:name w:val="Grid Table Light"/>
    <w:basedOn w:val="Tabellanormale"/>
    <w:uiPriority w:val="40"/>
    <w:rsid w:val="000E621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2481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2481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40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8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1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1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1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8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223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15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5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8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694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91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47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70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DD62A-1D68-4B21-B090-81DD6B029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646</Words>
  <Characters>4219</Characters>
  <Application>Microsoft Office Word</Application>
  <DocSecurity>0</DocSecurity>
  <Lines>81</Lines>
  <Paragraphs>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casillo</dc:creator>
  <cp:keywords/>
  <dc:description/>
  <cp:lastModifiedBy>Mf Group</cp:lastModifiedBy>
  <cp:revision>2</cp:revision>
  <cp:lastPrinted>2024-11-15T09:35:00Z</cp:lastPrinted>
  <dcterms:created xsi:type="dcterms:W3CDTF">2026-03-18T11:52:00Z</dcterms:created>
  <dcterms:modified xsi:type="dcterms:W3CDTF">2026-03-18T11:52:00Z</dcterms:modified>
</cp:coreProperties>
</file>